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B26F" w14:textId="77777777" w:rsidR="00AC432B" w:rsidRDefault="00AC432B" w:rsidP="00B42585">
      <w:pPr>
        <w:pStyle w:val="NormalWeb"/>
        <w:tabs>
          <w:tab w:val="left" w:pos="1440"/>
        </w:tabs>
        <w:spacing w:after="0"/>
      </w:pPr>
    </w:p>
    <w:p w14:paraId="33D81765" w14:textId="3E73578E" w:rsidR="008C63F9" w:rsidRDefault="00853DD5" w:rsidP="00B42585">
      <w:pPr>
        <w:pStyle w:val="NormalWeb"/>
        <w:tabs>
          <w:tab w:val="left" w:pos="1440"/>
        </w:tabs>
        <w:spacing w:after="0"/>
      </w:pPr>
      <w:r>
        <w:t>Date:</w:t>
      </w:r>
      <w:r>
        <w:tab/>
        <w:t xml:space="preserve">August </w:t>
      </w:r>
      <w:r w:rsidR="00C21203">
        <w:t>4</w:t>
      </w:r>
      <w:r w:rsidR="00B42585">
        <w:t>, 2014</w:t>
      </w:r>
    </w:p>
    <w:p w14:paraId="04064866" w14:textId="77777777" w:rsidR="00B42585" w:rsidRDefault="00B42585" w:rsidP="00AC432B">
      <w:pPr>
        <w:pStyle w:val="NormalWeb"/>
        <w:tabs>
          <w:tab w:val="left" w:pos="1440"/>
        </w:tabs>
        <w:spacing w:before="0" w:beforeAutospacing="0" w:after="0"/>
      </w:pPr>
      <w:r>
        <w:t>To:</w:t>
      </w:r>
      <w:r>
        <w:tab/>
        <w:t>Marmot Library Directors</w:t>
      </w:r>
    </w:p>
    <w:p w14:paraId="00142835" w14:textId="77ED0EDE" w:rsidR="00B42585" w:rsidRDefault="00B42585" w:rsidP="00AC432B">
      <w:pPr>
        <w:pStyle w:val="NormalWeb"/>
        <w:tabs>
          <w:tab w:val="left" w:pos="1440"/>
        </w:tabs>
        <w:spacing w:before="0" w:beforeAutospacing="0" w:after="0"/>
      </w:pPr>
      <w:r>
        <w:t>From:</w:t>
      </w:r>
      <w:r>
        <w:tab/>
      </w:r>
      <w:r w:rsidR="00853DD5">
        <w:t>Jimmy Thomas</w:t>
      </w:r>
      <w:r w:rsidR="00436D83">
        <w:t>, Executive Director</w:t>
      </w:r>
    </w:p>
    <w:p w14:paraId="205720BE" w14:textId="326C48E2" w:rsidR="00B42585" w:rsidRDefault="00941448" w:rsidP="00AC432B">
      <w:pPr>
        <w:pStyle w:val="NormalWeb"/>
        <w:tabs>
          <w:tab w:val="left" w:pos="1440"/>
        </w:tabs>
        <w:spacing w:before="0" w:beforeAutospacing="0" w:after="0"/>
      </w:pPr>
      <w:r>
        <w:t>Subject:</w:t>
      </w:r>
      <w:r>
        <w:tab/>
        <w:t>Notice</w:t>
      </w:r>
      <w:r w:rsidR="00B42585">
        <w:t xml:space="preserve"> of Marmot Pricing 2015</w:t>
      </w:r>
    </w:p>
    <w:p w14:paraId="498FE84C" w14:textId="77777777" w:rsidR="00B42585" w:rsidRDefault="00B42585" w:rsidP="00C0595A">
      <w:pPr>
        <w:pStyle w:val="NormalWeb"/>
        <w:spacing w:after="0"/>
      </w:pPr>
    </w:p>
    <w:p w14:paraId="30CF99D5" w14:textId="69F2A891" w:rsidR="00853DD5" w:rsidRDefault="00853DD5" w:rsidP="00C0595A">
      <w:pPr>
        <w:pStyle w:val="NormalWeb"/>
        <w:spacing w:after="0"/>
      </w:pPr>
      <w:r>
        <w:t xml:space="preserve">This is to inform you of </w:t>
      </w:r>
      <w:r w:rsidR="00942DFF">
        <w:t>Marmot pricing</w:t>
      </w:r>
      <w:r>
        <w:t xml:space="preserve"> effective January 1, 2015, as approved by the Marmot Executive Board July </w:t>
      </w:r>
      <w:r w:rsidR="00C21203">
        <w:t>23</w:t>
      </w:r>
      <w:r>
        <w:t>, 2014.</w:t>
      </w:r>
      <w:r w:rsidR="00AC432B">
        <w:rPr>
          <w:rStyle w:val="FootnoteReference"/>
        </w:rPr>
        <w:footnoteReference w:id="1"/>
      </w:r>
    </w:p>
    <w:p w14:paraId="6746B49B" w14:textId="20688A44" w:rsidR="007530CF" w:rsidRDefault="007530CF" w:rsidP="00C0595A">
      <w:pPr>
        <w:pStyle w:val="NormalWeb"/>
        <w:spacing w:after="0"/>
      </w:pPr>
      <w:r>
        <w:t xml:space="preserve">The budget approved for 2015 </w:t>
      </w:r>
      <w:r w:rsidR="00941448">
        <w:t xml:space="preserve">shares </w:t>
      </w:r>
      <w:r w:rsidR="00216800">
        <w:t xml:space="preserve">several </w:t>
      </w:r>
      <w:r w:rsidR="00941448">
        <w:t xml:space="preserve">goals with budgets </w:t>
      </w:r>
      <w:r w:rsidR="00216800">
        <w:t xml:space="preserve">from </w:t>
      </w:r>
      <w:r w:rsidR="00941448">
        <w:t>2011</w:t>
      </w:r>
      <w:r w:rsidR="00216800">
        <w:t xml:space="preserve"> to 2014</w:t>
      </w:r>
      <w:r>
        <w:t>:</w:t>
      </w:r>
    </w:p>
    <w:p w14:paraId="384626A8" w14:textId="4C3AE57C" w:rsidR="009511ED" w:rsidRDefault="009511ED" w:rsidP="009511ED">
      <w:pPr>
        <w:pStyle w:val="NormalWeb"/>
        <w:numPr>
          <w:ilvl w:val="0"/>
          <w:numId w:val="1"/>
        </w:numPr>
        <w:spacing w:after="0"/>
      </w:pPr>
      <w:r>
        <w:t>The “Basic Syste</w:t>
      </w:r>
      <w:r w:rsidR="00941448">
        <w:t>m” fee and “Staff Session” fee</w:t>
      </w:r>
      <w:r>
        <w:t xml:space="preserve"> </w:t>
      </w:r>
      <w:r w:rsidR="00941448">
        <w:t>cover</w:t>
      </w:r>
      <w:r>
        <w:t xml:space="preserve"> services used by all members. </w:t>
      </w:r>
      <w:r w:rsidR="00941448">
        <w:t xml:space="preserve">The number of staff sessions continues to be the primary factor for sharing costs </w:t>
      </w:r>
      <w:r w:rsidR="00AC432B">
        <w:t xml:space="preserve">fairly </w:t>
      </w:r>
      <w:r w:rsidR="00941448">
        <w:t>between small, medium, and large members.</w:t>
      </w:r>
    </w:p>
    <w:p w14:paraId="7645C642" w14:textId="4C098B39" w:rsidR="009511ED" w:rsidRDefault="009511ED" w:rsidP="009511ED">
      <w:pPr>
        <w:pStyle w:val="NormalWeb"/>
        <w:numPr>
          <w:ilvl w:val="0"/>
          <w:numId w:val="1"/>
        </w:numPr>
        <w:spacing w:after="0"/>
      </w:pPr>
      <w:r>
        <w:t>Fees for optional services are based on actual costs</w:t>
      </w:r>
      <w:r w:rsidR="00AC432B">
        <w:t>. Members not using optional services do not, in general, subsidize optional costs</w:t>
      </w:r>
      <w:r>
        <w:t>.</w:t>
      </w:r>
    </w:p>
    <w:p w14:paraId="72C03831" w14:textId="7790A29D" w:rsidR="007530CF" w:rsidRDefault="007530CF" w:rsidP="007530CF">
      <w:pPr>
        <w:pStyle w:val="NormalWeb"/>
        <w:numPr>
          <w:ilvl w:val="0"/>
          <w:numId w:val="1"/>
        </w:numPr>
        <w:spacing w:after="0"/>
      </w:pPr>
      <w:r>
        <w:t>Moderate growth—the addition of 1 or 2 new members</w:t>
      </w:r>
      <w:r w:rsidR="002E7746">
        <w:t xml:space="preserve"> per year</w:t>
      </w:r>
      <w:r>
        <w:t>—benefits all members by increasing economies of scale.</w:t>
      </w:r>
    </w:p>
    <w:p w14:paraId="0079AE22" w14:textId="2CED99BD" w:rsidR="009511ED" w:rsidRDefault="009511ED" w:rsidP="007530CF">
      <w:pPr>
        <w:pStyle w:val="NormalWeb"/>
        <w:numPr>
          <w:ilvl w:val="0"/>
          <w:numId w:val="1"/>
        </w:numPr>
        <w:spacing w:after="0"/>
      </w:pPr>
      <w:r>
        <w:t xml:space="preserve">Pricing from 2011 to 2014 was </w:t>
      </w:r>
      <w:r w:rsidR="00AC432B">
        <w:t>structured</w:t>
      </w:r>
      <w:r w:rsidR="00DB467F">
        <w:t xml:space="preserve"> </w:t>
      </w:r>
      <w:r w:rsidR="00216800">
        <w:t>so that</w:t>
      </w:r>
      <w:r w:rsidR="00DB467F">
        <w:t xml:space="preserve"> Marmot </w:t>
      </w:r>
      <w:r w:rsidR="00216800">
        <w:t>would</w:t>
      </w:r>
      <w:r w:rsidR="00DB467F">
        <w:t xml:space="preserve"> operate in the red</w:t>
      </w:r>
      <w:r w:rsidR="00216800">
        <w:t>, intentionally dra</w:t>
      </w:r>
      <w:r>
        <w:t>w</w:t>
      </w:r>
      <w:r w:rsidR="00AC432B">
        <w:t>ing</w:t>
      </w:r>
      <w:r>
        <w:t xml:space="preserve"> </w:t>
      </w:r>
      <w:r w:rsidR="006D720B">
        <w:t>the investment account</w:t>
      </w:r>
      <w:r w:rsidR="00216800">
        <w:t xml:space="preserve"> down</w:t>
      </w:r>
      <w:r w:rsidR="00DB467F">
        <w:t xml:space="preserve"> to </w:t>
      </w:r>
      <w:r w:rsidR="00216800">
        <w:t>a</w:t>
      </w:r>
      <w:r w:rsidR="00AC432B">
        <w:t>n</w:t>
      </w:r>
      <w:r w:rsidR="00216800">
        <w:t xml:space="preserve"> appropriate</w:t>
      </w:r>
      <w:r w:rsidR="00DB467F">
        <w:t xml:space="preserve"> level</w:t>
      </w:r>
      <w:r w:rsidR="006D720B">
        <w:t>.</w:t>
      </w:r>
    </w:p>
    <w:p w14:paraId="05EDC0A4" w14:textId="37C05C63" w:rsidR="009511ED" w:rsidRDefault="00DB467F" w:rsidP="009511ED">
      <w:pPr>
        <w:pStyle w:val="NormalWeb"/>
        <w:spacing w:after="0"/>
      </w:pPr>
      <w:r>
        <w:t>G</w:t>
      </w:r>
      <w:r w:rsidR="009511ED">
        <w:t>oal</w:t>
      </w:r>
      <w:r>
        <w:t xml:space="preserve"> #4 has run its course. In 2015 we plan to </w:t>
      </w:r>
      <w:r w:rsidR="007C1CB7">
        <w:t xml:space="preserve">cut </w:t>
      </w:r>
      <w:r>
        <w:t>the</w:t>
      </w:r>
      <w:r w:rsidR="007C1CB7">
        <w:t xml:space="preserve"> operating</w:t>
      </w:r>
      <w:r>
        <w:t xml:space="preserve"> deficit</w:t>
      </w:r>
      <w:r w:rsidR="007C1CB7">
        <w:t xml:space="preserve"> in half</w:t>
      </w:r>
      <w:r>
        <w:t xml:space="preserve">. </w:t>
      </w:r>
      <w:r w:rsidR="00AC432B">
        <w:t>From</w:t>
      </w:r>
      <w:r>
        <w:t xml:space="preserve"> 2016</w:t>
      </w:r>
      <w:r w:rsidR="002E7746">
        <w:t xml:space="preserve"> </w:t>
      </w:r>
      <w:r w:rsidR="00AC432B">
        <w:t>on</w:t>
      </w:r>
      <w:r w:rsidR="002E7746">
        <w:t>,</w:t>
      </w:r>
      <w:r>
        <w:t xml:space="preserve"> we plan to </w:t>
      </w:r>
      <w:r w:rsidR="002E7746">
        <w:t>balance the budget</w:t>
      </w:r>
      <w:r w:rsidR="00AF576E">
        <w:t xml:space="preserve"> </w:t>
      </w:r>
      <w:r w:rsidR="007C1CB7">
        <w:t>while maintaining adequate reserves in</w:t>
      </w:r>
      <w:r w:rsidR="00AF576E">
        <w:t xml:space="preserve"> the investment account</w:t>
      </w:r>
      <w:r>
        <w:t>.</w:t>
      </w:r>
    </w:p>
    <w:p w14:paraId="4FF57E2D" w14:textId="69A5180E" w:rsidR="00087F54" w:rsidRPr="00C21203" w:rsidRDefault="00087F54" w:rsidP="009511ED">
      <w:pPr>
        <w:pStyle w:val="NormalWeb"/>
        <w:spacing w:after="0"/>
        <w:rPr>
          <w:b/>
        </w:rPr>
      </w:pPr>
      <w:r w:rsidRPr="00087F54">
        <w:rPr>
          <w:b/>
        </w:rPr>
        <w:t xml:space="preserve">Price Change #1: Increase annual fee for Prospector from $3,333 to </w:t>
      </w:r>
      <w:r w:rsidRPr="00C21203">
        <w:rPr>
          <w:b/>
        </w:rPr>
        <w:t>$4,</w:t>
      </w:r>
      <w:r w:rsidR="00CD2F14" w:rsidRPr="00C21203">
        <w:rPr>
          <w:b/>
        </w:rPr>
        <w:t>064</w:t>
      </w:r>
    </w:p>
    <w:p w14:paraId="298EA658" w14:textId="68EFC915" w:rsidR="00216800" w:rsidRDefault="00087F54" w:rsidP="00216800">
      <w:pPr>
        <w:pStyle w:val="NormalWeb"/>
        <w:spacing w:after="0"/>
      </w:pPr>
      <w:r w:rsidRPr="00C21203">
        <w:t xml:space="preserve">Marmot </w:t>
      </w:r>
      <w:r w:rsidR="00216800" w:rsidRPr="00C21203">
        <w:t>pays the Alliance</w:t>
      </w:r>
      <w:r w:rsidR="000E766E" w:rsidRPr="00C21203">
        <w:t xml:space="preserve"> an</w:t>
      </w:r>
      <w:r w:rsidRPr="00C21203">
        <w:t xml:space="preserve"> “</w:t>
      </w:r>
      <w:r w:rsidR="000E766E" w:rsidRPr="00C21203">
        <w:t xml:space="preserve">Annual </w:t>
      </w:r>
      <w:r w:rsidRPr="00C21203">
        <w:t xml:space="preserve">Shared Operating Cost” originally negotiated at $3,333 per </w:t>
      </w:r>
      <w:r w:rsidR="000E766E" w:rsidRPr="00C21203">
        <w:t>member library</w:t>
      </w:r>
      <w:r w:rsidR="002E7746" w:rsidRPr="00C21203">
        <w:t xml:space="preserve">. That cost </w:t>
      </w:r>
      <w:r w:rsidR="000E766E" w:rsidRPr="00C21203">
        <w:t xml:space="preserve">has </w:t>
      </w:r>
      <w:r w:rsidR="002E7746" w:rsidRPr="00C21203">
        <w:t xml:space="preserve">gradually increased </w:t>
      </w:r>
      <w:r w:rsidR="000E766E" w:rsidRPr="00C21203">
        <w:t>since</w:t>
      </w:r>
      <w:r w:rsidR="002E7746" w:rsidRPr="00C21203">
        <w:t xml:space="preserve"> 2011, but increases were not passed on to </w:t>
      </w:r>
      <w:r w:rsidR="000E766E" w:rsidRPr="00C21203">
        <w:t xml:space="preserve">Marmot members. </w:t>
      </w:r>
      <w:r w:rsidR="006D3FB5" w:rsidRPr="00C21203">
        <w:t>In 2014</w:t>
      </w:r>
      <w:r w:rsidR="00D2079C" w:rsidRPr="00C21203">
        <w:t>, for example</w:t>
      </w:r>
      <w:r w:rsidR="006D3FB5" w:rsidRPr="00C21203">
        <w:t xml:space="preserve">, </w:t>
      </w:r>
      <w:r w:rsidR="00D2079C" w:rsidRPr="00C21203">
        <w:t>the $65,026 Alliance invoice to Marmot should have been split 16 ways:</w:t>
      </w:r>
      <w:r w:rsidR="006D3FB5" w:rsidRPr="00C21203">
        <w:t xml:space="preserve"> $4,064 per member. </w:t>
      </w:r>
      <w:r w:rsidR="002E7746" w:rsidRPr="00C21203">
        <w:t>I</w:t>
      </w:r>
      <w:r w:rsidRPr="00C21203">
        <w:t xml:space="preserve">n 2015, the price </w:t>
      </w:r>
      <w:r w:rsidR="002E7746" w:rsidRPr="00C21203">
        <w:t>paid</w:t>
      </w:r>
      <w:r w:rsidR="002E7746">
        <w:t xml:space="preserve"> by </w:t>
      </w:r>
      <w:r w:rsidR="000E766E">
        <w:t xml:space="preserve">most Marmot </w:t>
      </w:r>
      <w:r w:rsidR="002E7746">
        <w:t>members to</w:t>
      </w:r>
      <w:r>
        <w:t xml:space="preserve"> Marmot will equal the cost paid by Marmot to the Alliance.</w:t>
      </w:r>
      <w:r w:rsidR="00EA38D2">
        <w:rPr>
          <w:rStyle w:val="FootnoteReference"/>
        </w:rPr>
        <w:footnoteReference w:id="2"/>
      </w:r>
    </w:p>
    <w:p w14:paraId="037EC390" w14:textId="77777777" w:rsidR="00AC432B" w:rsidRDefault="00AC43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14:paraId="07113245" w14:textId="74A7AB26" w:rsidR="005E2BAC" w:rsidRPr="00087F54" w:rsidRDefault="00087F54" w:rsidP="009511ED">
      <w:pPr>
        <w:pStyle w:val="NormalWeb"/>
        <w:spacing w:after="0"/>
        <w:rPr>
          <w:b/>
        </w:rPr>
      </w:pPr>
      <w:r w:rsidRPr="00087F54">
        <w:rPr>
          <w:b/>
        </w:rPr>
        <w:lastRenderedPageBreak/>
        <w:t xml:space="preserve">Price Change #2: </w:t>
      </w:r>
      <w:r w:rsidR="00AC432B">
        <w:rPr>
          <w:b/>
        </w:rPr>
        <w:t>Simplify and expand</w:t>
      </w:r>
      <w:r w:rsidR="005E2BAC" w:rsidRPr="00087F54">
        <w:rPr>
          <w:b/>
        </w:rPr>
        <w:t xml:space="preserve"> EnvisionWare </w:t>
      </w:r>
      <w:r w:rsidR="00AC432B">
        <w:rPr>
          <w:b/>
        </w:rPr>
        <w:t>pricing</w:t>
      </w:r>
    </w:p>
    <w:p w14:paraId="4FFED02D" w14:textId="73A1EFA5" w:rsidR="00087F54" w:rsidRDefault="00941448" w:rsidP="009511ED">
      <w:pPr>
        <w:pStyle w:val="NormalWeb"/>
        <w:spacing w:after="0"/>
      </w:pPr>
      <w:r>
        <w:t xml:space="preserve">The last time Marmot updated our agreement with EnvisionWare, we simplified the license so that </w:t>
      </w:r>
      <w:proofErr w:type="spellStart"/>
      <w:r>
        <w:t>PCRes</w:t>
      </w:r>
      <w:proofErr w:type="spellEnd"/>
      <w:r>
        <w:t xml:space="preserve"> </w:t>
      </w:r>
      <w:r w:rsidRPr="000E766E">
        <w:rPr>
          <w:u w:val="single"/>
        </w:rPr>
        <w:t>and/or</w:t>
      </w:r>
      <w:r>
        <w:t xml:space="preserve"> LPT1 could </w:t>
      </w:r>
      <w:r w:rsidR="000E766E">
        <w:t>be used</w:t>
      </w:r>
      <w:r>
        <w:t xml:space="preserve"> on the same workstation as a suite. Most workstations maintained by Marmot run both</w:t>
      </w:r>
      <w:r w:rsidR="000E766E">
        <w:t>. T</w:t>
      </w:r>
      <w:r>
        <w:t xml:space="preserve">here are only </w:t>
      </w:r>
      <w:r w:rsidR="00591D02">
        <w:t>5</w:t>
      </w:r>
      <w:r>
        <w:t xml:space="preserve"> workstations running only LPT1. </w:t>
      </w:r>
      <w:r w:rsidR="000E766E">
        <w:t>T</w:t>
      </w:r>
      <w:r>
        <w:t>his seems like a good time to simplify accounting, and</w:t>
      </w:r>
      <w:r w:rsidR="00591D02">
        <w:t>,</w:t>
      </w:r>
      <w:r>
        <w:t xml:space="preserve"> in </w:t>
      </w:r>
      <w:r w:rsidR="00591D02">
        <w:t>at least 2 cases,</w:t>
      </w:r>
      <w:r>
        <w:t xml:space="preserve"> make it </w:t>
      </w:r>
      <w:r w:rsidR="000E766E">
        <w:t>more affordable</w:t>
      </w:r>
      <w:r>
        <w:t xml:space="preserve"> for libraries to expand </w:t>
      </w:r>
      <w:r w:rsidR="00591D02">
        <w:t xml:space="preserve">the </w:t>
      </w:r>
      <w:r>
        <w:t xml:space="preserve">use of one </w:t>
      </w:r>
      <w:r w:rsidR="00591D02">
        <w:t>LPT1</w:t>
      </w:r>
      <w:r>
        <w:t>.</w:t>
      </w:r>
    </w:p>
    <w:p w14:paraId="26737252" w14:textId="12CE80B6" w:rsidR="00591D02" w:rsidRDefault="00591D02" w:rsidP="009511ED">
      <w:pPr>
        <w:pStyle w:val="NormalWeb"/>
        <w:spacing w:after="0"/>
      </w:pPr>
      <w:r>
        <w:t>A</w:t>
      </w:r>
      <w:r w:rsidR="00B1409B">
        <w:t>n old</w:t>
      </w:r>
      <w:r>
        <w:t xml:space="preserve"> Coin-Op product by EnvisionWare (to accept cash payments for printing) is ins</w:t>
      </w:r>
      <w:r w:rsidR="00B1409B">
        <w:t>talled at 3 libraries. The maintenance charge has been buried in the Marmot bill from EnvisionW</w:t>
      </w:r>
      <w:r w:rsidR="00AC432B">
        <w:t>are for years. Members using this product</w:t>
      </w:r>
      <w:r w:rsidR="00B1409B">
        <w:t xml:space="preserve"> should pay for it.</w:t>
      </w:r>
    </w:p>
    <w:p w14:paraId="786B8D68" w14:textId="1DAB2C30" w:rsidR="00B1409B" w:rsidRDefault="00B1409B" w:rsidP="009511ED">
      <w:pPr>
        <w:pStyle w:val="NormalWeb"/>
        <w:spacing w:after="0"/>
      </w:pPr>
      <w:r>
        <w:t xml:space="preserve">A new Mobile Print service by EnvisionWare </w:t>
      </w:r>
      <w:r w:rsidR="00AC432B">
        <w:t>will</w:t>
      </w:r>
      <w:r>
        <w:t xml:space="preserve"> simplify support for patrons who want to print from mobile devices to a library printer. This </w:t>
      </w:r>
      <w:r w:rsidR="00AC432B">
        <w:t>new service</w:t>
      </w:r>
      <w:r>
        <w:t xml:space="preserve"> </w:t>
      </w:r>
      <w:r w:rsidR="00AC432B">
        <w:t>needs</w:t>
      </w:r>
      <w:r>
        <w:t xml:space="preserve"> a new entry in the price list.</w:t>
      </w:r>
    </w:p>
    <w:p w14:paraId="1A18BC42" w14:textId="1DB9AC23" w:rsidR="00941448" w:rsidRDefault="00941448" w:rsidP="009511ED">
      <w:pPr>
        <w:pStyle w:val="NormalWeb"/>
        <w:spacing w:after="0"/>
      </w:pPr>
      <w:r>
        <w:t>Old prices:</w:t>
      </w:r>
    </w:p>
    <w:p w14:paraId="420D0EE2" w14:textId="77777777" w:rsidR="00C11FA9" w:rsidRDefault="00C11FA9" w:rsidP="009511ED">
      <w:pPr>
        <w:pStyle w:val="NormalWeb"/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71"/>
        <w:gridCol w:w="2006"/>
        <w:gridCol w:w="1579"/>
      </w:tblGrid>
      <w:tr w:rsidR="00B1409B" w:rsidRPr="00B1409B" w14:paraId="07826C37" w14:textId="77777777" w:rsidTr="00B1409B">
        <w:tc>
          <w:tcPr>
            <w:tcW w:w="5760" w:type="dxa"/>
          </w:tcPr>
          <w:p w14:paraId="335C104A" w14:textId="77777777" w:rsidR="00B1409B" w:rsidRPr="00B1409B" w:rsidRDefault="00B1409B" w:rsidP="00B1409B">
            <w:pPr>
              <w:pStyle w:val="NormalWeb"/>
              <w:spacing w:after="0"/>
              <w:rPr>
                <w:b/>
              </w:rPr>
            </w:pPr>
            <w:r w:rsidRPr="00B1409B">
              <w:rPr>
                <w:b/>
              </w:rPr>
              <w:t>Description</w:t>
            </w:r>
          </w:p>
        </w:tc>
        <w:tc>
          <w:tcPr>
            <w:tcW w:w="2160" w:type="dxa"/>
          </w:tcPr>
          <w:p w14:paraId="6DE9ACCA" w14:textId="77777777" w:rsidR="00B1409B" w:rsidRPr="00B1409B" w:rsidRDefault="00B1409B" w:rsidP="00C9232F">
            <w:pPr>
              <w:pStyle w:val="NormalWeb"/>
              <w:spacing w:after="0"/>
              <w:jc w:val="right"/>
              <w:rPr>
                <w:b/>
              </w:rPr>
            </w:pPr>
            <w:r w:rsidRPr="00B1409B">
              <w:rPr>
                <w:b/>
              </w:rPr>
              <w:t>Setup</w:t>
            </w:r>
          </w:p>
        </w:tc>
        <w:tc>
          <w:tcPr>
            <w:tcW w:w="1656" w:type="dxa"/>
          </w:tcPr>
          <w:p w14:paraId="3896AD48" w14:textId="77777777" w:rsidR="00B1409B" w:rsidRPr="00B1409B" w:rsidRDefault="00B1409B" w:rsidP="00C9232F">
            <w:pPr>
              <w:pStyle w:val="NormalWeb"/>
              <w:spacing w:after="0"/>
              <w:jc w:val="right"/>
              <w:rPr>
                <w:b/>
              </w:rPr>
            </w:pPr>
            <w:r w:rsidRPr="00B1409B">
              <w:rPr>
                <w:b/>
              </w:rPr>
              <w:t>Annual</w:t>
            </w:r>
          </w:p>
        </w:tc>
      </w:tr>
      <w:tr w:rsidR="00B1409B" w:rsidRPr="00B1409B" w14:paraId="7CCA8139" w14:textId="77777777" w:rsidTr="00B1409B">
        <w:tc>
          <w:tcPr>
            <w:tcW w:w="5760" w:type="dxa"/>
          </w:tcPr>
          <w:p w14:paraId="317E3147" w14:textId="77777777" w:rsidR="00B1409B" w:rsidRPr="00B1409B" w:rsidRDefault="00B1409B" w:rsidP="00B1409B">
            <w:pPr>
              <w:pStyle w:val="NormalWeb"/>
              <w:spacing w:after="0"/>
            </w:pPr>
            <w:proofErr w:type="spellStart"/>
            <w:r w:rsidRPr="00B1409B">
              <w:t>PCRes</w:t>
            </w:r>
            <w:proofErr w:type="spellEnd"/>
            <w:r w:rsidRPr="00B1409B">
              <w:t xml:space="preserve"> Management Console software per site</w:t>
            </w:r>
          </w:p>
        </w:tc>
        <w:tc>
          <w:tcPr>
            <w:tcW w:w="2160" w:type="dxa"/>
          </w:tcPr>
          <w:p w14:paraId="51354C94" w14:textId="77777777" w:rsidR="00B1409B" w:rsidRPr="00B1409B" w:rsidRDefault="00B1409B" w:rsidP="00C9232F">
            <w:pPr>
              <w:pStyle w:val="NormalWeb"/>
              <w:spacing w:after="0"/>
              <w:jc w:val="right"/>
            </w:pPr>
            <w:r w:rsidRPr="00B1409B">
              <w:t>$400</w:t>
            </w:r>
          </w:p>
        </w:tc>
        <w:tc>
          <w:tcPr>
            <w:tcW w:w="1656" w:type="dxa"/>
          </w:tcPr>
          <w:p w14:paraId="04C7B72A" w14:textId="77777777" w:rsidR="00B1409B" w:rsidRPr="00B1409B" w:rsidRDefault="00B1409B" w:rsidP="00C9232F">
            <w:pPr>
              <w:pStyle w:val="NormalWeb"/>
              <w:spacing w:after="0"/>
              <w:jc w:val="right"/>
            </w:pPr>
            <w:r w:rsidRPr="00B1409B">
              <w:t>$300</w:t>
            </w:r>
          </w:p>
        </w:tc>
      </w:tr>
      <w:tr w:rsidR="00B1409B" w:rsidRPr="00B1409B" w14:paraId="218029BC" w14:textId="77777777" w:rsidTr="00B1409B">
        <w:tc>
          <w:tcPr>
            <w:tcW w:w="5760" w:type="dxa"/>
          </w:tcPr>
          <w:p w14:paraId="7FCC6608" w14:textId="1E4205B4" w:rsidR="00B1409B" w:rsidRPr="00B1409B" w:rsidRDefault="00B1409B" w:rsidP="00B1409B">
            <w:pPr>
              <w:pStyle w:val="NormalWeb"/>
              <w:spacing w:after="0"/>
            </w:pPr>
            <w:proofErr w:type="spellStart"/>
            <w:r w:rsidRPr="00B1409B">
              <w:t>PCRes</w:t>
            </w:r>
            <w:proofErr w:type="spellEnd"/>
            <w:r w:rsidRPr="00B1409B">
              <w:t xml:space="preserve"> client </w:t>
            </w:r>
            <w:r w:rsidR="00C9232F">
              <w:t>per workstation</w:t>
            </w:r>
          </w:p>
        </w:tc>
        <w:tc>
          <w:tcPr>
            <w:tcW w:w="2160" w:type="dxa"/>
          </w:tcPr>
          <w:p w14:paraId="5F734AB3" w14:textId="77777777" w:rsidR="00B1409B" w:rsidRPr="00B1409B" w:rsidRDefault="00B1409B" w:rsidP="00C9232F">
            <w:pPr>
              <w:pStyle w:val="NormalWeb"/>
              <w:spacing w:after="0"/>
              <w:jc w:val="right"/>
            </w:pPr>
            <w:r w:rsidRPr="00B1409B">
              <w:t>$0</w:t>
            </w:r>
          </w:p>
        </w:tc>
        <w:tc>
          <w:tcPr>
            <w:tcW w:w="1656" w:type="dxa"/>
          </w:tcPr>
          <w:p w14:paraId="6505905D" w14:textId="77777777" w:rsidR="00B1409B" w:rsidRPr="00B1409B" w:rsidRDefault="00B1409B" w:rsidP="00C9232F">
            <w:pPr>
              <w:pStyle w:val="NormalWeb"/>
              <w:spacing w:after="0"/>
              <w:jc w:val="right"/>
            </w:pPr>
            <w:r w:rsidRPr="00B1409B">
              <w:t>$20</w:t>
            </w:r>
          </w:p>
        </w:tc>
      </w:tr>
      <w:tr w:rsidR="00B1409B" w:rsidRPr="00B1409B" w14:paraId="194D7AA9" w14:textId="77777777" w:rsidTr="00B1409B">
        <w:tc>
          <w:tcPr>
            <w:tcW w:w="5760" w:type="dxa"/>
          </w:tcPr>
          <w:p w14:paraId="4CCDE4FE" w14:textId="77777777" w:rsidR="00B1409B" w:rsidRPr="00B1409B" w:rsidRDefault="00B1409B" w:rsidP="00B1409B">
            <w:pPr>
              <w:pStyle w:val="NormalWeb"/>
              <w:spacing w:after="0"/>
            </w:pPr>
            <w:r w:rsidRPr="00B1409B">
              <w:t>LPT1 Release Station software per site</w:t>
            </w:r>
          </w:p>
        </w:tc>
        <w:tc>
          <w:tcPr>
            <w:tcW w:w="2160" w:type="dxa"/>
          </w:tcPr>
          <w:p w14:paraId="11D6B9FF" w14:textId="77777777" w:rsidR="00B1409B" w:rsidRPr="00B1409B" w:rsidRDefault="00B1409B" w:rsidP="00C9232F">
            <w:pPr>
              <w:pStyle w:val="NormalWeb"/>
              <w:spacing w:after="0"/>
              <w:jc w:val="right"/>
            </w:pPr>
            <w:r w:rsidRPr="00B1409B">
              <w:t>$400</w:t>
            </w:r>
          </w:p>
        </w:tc>
        <w:tc>
          <w:tcPr>
            <w:tcW w:w="1656" w:type="dxa"/>
          </w:tcPr>
          <w:p w14:paraId="75AA1751" w14:textId="77777777" w:rsidR="00B1409B" w:rsidRPr="00B1409B" w:rsidRDefault="00B1409B" w:rsidP="00C9232F">
            <w:pPr>
              <w:pStyle w:val="NormalWeb"/>
              <w:spacing w:after="0"/>
              <w:jc w:val="right"/>
            </w:pPr>
            <w:r w:rsidRPr="00B1409B">
              <w:t>$300</w:t>
            </w:r>
          </w:p>
        </w:tc>
      </w:tr>
      <w:tr w:rsidR="00B1409B" w:rsidRPr="00B1409B" w14:paraId="5A7780FD" w14:textId="77777777" w:rsidTr="00B1409B">
        <w:tc>
          <w:tcPr>
            <w:tcW w:w="5760" w:type="dxa"/>
          </w:tcPr>
          <w:p w14:paraId="4C675F2A" w14:textId="2B7918BD" w:rsidR="00B1409B" w:rsidRPr="00B1409B" w:rsidRDefault="00B1409B" w:rsidP="00B1409B">
            <w:pPr>
              <w:pStyle w:val="NormalWeb"/>
              <w:spacing w:after="0"/>
            </w:pPr>
            <w:r w:rsidRPr="00B1409B">
              <w:t xml:space="preserve">LPT1 client </w:t>
            </w:r>
            <w:r w:rsidR="00C9232F">
              <w:t>per workstation</w:t>
            </w:r>
          </w:p>
        </w:tc>
        <w:tc>
          <w:tcPr>
            <w:tcW w:w="2160" w:type="dxa"/>
          </w:tcPr>
          <w:p w14:paraId="34BAA9D2" w14:textId="77777777" w:rsidR="00B1409B" w:rsidRPr="00B1409B" w:rsidRDefault="00B1409B" w:rsidP="00C9232F">
            <w:pPr>
              <w:pStyle w:val="NormalWeb"/>
              <w:spacing w:after="0"/>
              <w:jc w:val="right"/>
            </w:pPr>
            <w:r w:rsidRPr="00B1409B">
              <w:t>$0</w:t>
            </w:r>
          </w:p>
        </w:tc>
        <w:tc>
          <w:tcPr>
            <w:tcW w:w="1656" w:type="dxa"/>
          </w:tcPr>
          <w:p w14:paraId="7811B5C7" w14:textId="77777777" w:rsidR="00B1409B" w:rsidRPr="00B1409B" w:rsidRDefault="00B1409B" w:rsidP="00C9232F">
            <w:pPr>
              <w:pStyle w:val="NormalWeb"/>
              <w:spacing w:after="0"/>
              <w:jc w:val="right"/>
            </w:pPr>
            <w:r w:rsidRPr="00B1409B">
              <w:t>$20</w:t>
            </w:r>
          </w:p>
        </w:tc>
      </w:tr>
    </w:tbl>
    <w:p w14:paraId="1C9CD0CE" w14:textId="2641F135" w:rsidR="00941448" w:rsidRDefault="00941448" w:rsidP="00B1409B">
      <w:pPr>
        <w:pStyle w:val="NormalWeb"/>
        <w:tabs>
          <w:tab w:val="left" w:pos="7920"/>
        </w:tabs>
        <w:spacing w:after="0"/>
      </w:pPr>
      <w:r>
        <w:t>New price</w:t>
      </w:r>
      <w:r w:rsidR="00B1409B">
        <w:t>s</w:t>
      </w:r>
      <w:r>
        <w:t>:</w:t>
      </w:r>
    </w:p>
    <w:p w14:paraId="0A00CE78" w14:textId="77777777" w:rsidR="00C11FA9" w:rsidRDefault="00C11FA9" w:rsidP="00B1409B">
      <w:pPr>
        <w:pStyle w:val="NormalWeb"/>
        <w:tabs>
          <w:tab w:val="left" w:pos="7920"/>
        </w:tabs>
        <w:spacing w:after="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57"/>
        <w:gridCol w:w="2025"/>
        <w:gridCol w:w="1574"/>
      </w:tblGrid>
      <w:tr w:rsidR="00B1409B" w:rsidRPr="00B1409B" w14:paraId="7505E6FA" w14:textId="77777777" w:rsidTr="00B1409B">
        <w:tc>
          <w:tcPr>
            <w:tcW w:w="5760" w:type="dxa"/>
          </w:tcPr>
          <w:p w14:paraId="47117E2F" w14:textId="7E7AF403" w:rsidR="00B1409B" w:rsidRPr="00B1409B" w:rsidRDefault="00B1409B" w:rsidP="00B1409B">
            <w:pPr>
              <w:pStyle w:val="NormalWeb"/>
              <w:spacing w:after="0"/>
              <w:rPr>
                <w:b/>
              </w:rPr>
            </w:pPr>
            <w:r w:rsidRPr="00B1409B">
              <w:rPr>
                <w:b/>
              </w:rPr>
              <w:t>Description</w:t>
            </w:r>
          </w:p>
        </w:tc>
        <w:tc>
          <w:tcPr>
            <w:tcW w:w="2160" w:type="dxa"/>
          </w:tcPr>
          <w:p w14:paraId="0522B183" w14:textId="4DF00635" w:rsidR="00B1409B" w:rsidRPr="00B1409B" w:rsidRDefault="00B1409B" w:rsidP="00C9232F">
            <w:pPr>
              <w:pStyle w:val="NormalWeb"/>
              <w:spacing w:after="0"/>
              <w:jc w:val="right"/>
              <w:rPr>
                <w:b/>
              </w:rPr>
            </w:pPr>
            <w:r w:rsidRPr="00B1409B">
              <w:rPr>
                <w:b/>
              </w:rPr>
              <w:t>Setup</w:t>
            </w:r>
          </w:p>
        </w:tc>
        <w:tc>
          <w:tcPr>
            <w:tcW w:w="1656" w:type="dxa"/>
          </w:tcPr>
          <w:p w14:paraId="1F00994D" w14:textId="0C2B077C" w:rsidR="00B1409B" w:rsidRPr="00B1409B" w:rsidRDefault="00B1409B" w:rsidP="00C9232F">
            <w:pPr>
              <w:pStyle w:val="NormalWeb"/>
              <w:spacing w:after="0"/>
              <w:jc w:val="right"/>
              <w:rPr>
                <w:b/>
              </w:rPr>
            </w:pPr>
            <w:r w:rsidRPr="00B1409B">
              <w:rPr>
                <w:b/>
              </w:rPr>
              <w:t>Annual</w:t>
            </w:r>
          </w:p>
        </w:tc>
      </w:tr>
      <w:tr w:rsidR="00B1409B" w:rsidRPr="00B1409B" w14:paraId="5E36F73B" w14:textId="77777777" w:rsidTr="00B1409B">
        <w:tc>
          <w:tcPr>
            <w:tcW w:w="5760" w:type="dxa"/>
          </w:tcPr>
          <w:p w14:paraId="130837B1" w14:textId="7613C5ED" w:rsidR="00B1409B" w:rsidRPr="00B1409B" w:rsidRDefault="00B1409B" w:rsidP="00B1409B">
            <w:pPr>
              <w:pStyle w:val="NormalWeb"/>
              <w:spacing w:after="0"/>
            </w:pPr>
            <w:r w:rsidRPr="00B1409B">
              <w:t xml:space="preserve">EnvisionWare </w:t>
            </w:r>
            <w:proofErr w:type="spellStart"/>
            <w:r w:rsidRPr="00B1409B">
              <w:t>PCRes</w:t>
            </w:r>
            <w:proofErr w:type="spellEnd"/>
            <w:r w:rsidRPr="00B1409B">
              <w:t xml:space="preserve"> + LPT1 </w:t>
            </w:r>
            <w:r>
              <w:t xml:space="preserve">per workstation </w:t>
            </w:r>
            <w:r w:rsidRPr="00B1409B">
              <w:t>(Management Consoles and Release Stations are included)</w:t>
            </w:r>
          </w:p>
        </w:tc>
        <w:tc>
          <w:tcPr>
            <w:tcW w:w="2160" w:type="dxa"/>
          </w:tcPr>
          <w:p w14:paraId="3D4D397F" w14:textId="77777777" w:rsidR="00B1409B" w:rsidRPr="00B1409B" w:rsidRDefault="00B1409B" w:rsidP="00C9232F">
            <w:pPr>
              <w:pStyle w:val="NormalWeb"/>
              <w:spacing w:after="0"/>
              <w:jc w:val="right"/>
            </w:pPr>
            <w:r w:rsidRPr="00B1409B">
              <w:t xml:space="preserve">2-5 </w:t>
            </w:r>
            <w:proofErr w:type="spellStart"/>
            <w:r w:rsidRPr="00B1409B">
              <w:t>hrs</w:t>
            </w:r>
            <w:proofErr w:type="spellEnd"/>
            <w:r w:rsidRPr="00B1409B">
              <w:t xml:space="preserve"> ETS/site</w:t>
            </w:r>
          </w:p>
        </w:tc>
        <w:tc>
          <w:tcPr>
            <w:tcW w:w="1656" w:type="dxa"/>
          </w:tcPr>
          <w:p w14:paraId="56A39FD1" w14:textId="4143DA24" w:rsidR="00B1409B" w:rsidRPr="00B1409B" w:rsidRDefault="00C9232F" w:rsidP="00C9232F">
            <w:pPr>
              <w:pStyle w:val="NormalWeb"/>
              <w:spacing w:after="0"/>
              <w:jc w:val="right"/>
            </w:pPr>
            <w:r>
              <w:t>$58</w:t>
            </w:r>
          </w:p>
        </w:tc>
      </w:tr>
      <w:tr w:rsidR="00B1409B" w:rsidRPr="00B1409B" w14:paraId="2CC2E928" w14:textId="77777777" w:rsidTr="00B1409B">
        <w:tc>
          <w:tcPr>
            <w:tcW w:w="5760" w:type="dxa"/>
          </w:tcPr>
          <w:p w14:paraId="7DB77842" w14:textId="7D42C633" w:rsidR="00B1409B" w:rsidRPr="00B1409B" w:rsidRDefault="00B1409B" w:rsidP="00B1409B">
            <w:pPr>
              <w:pStyle w:val="NormalWeb"/>
              <w:spacing w:after="0"/>
            </w:pPr>
            <w:r w:rsidRPr="00B1409B">
              <w:t>EnvisionWare Coin-Op</w:t>
            </w:r>
            <w:r>
              <w:t xml:space="preserve"> per device</w:t>
            </w:r>
          </w:p>
        </w:tc>
        <w:tc>
          <w:tcPr>
            <w:tcW w:w="2160" w:type="dxa"/>
          </w:tcPr>
          <w:p w14:paraId="028D766A" w14:textId="77777777" w:rsidR="00B1409B" w:rsidRPr="00B1409B" w:rsidRDefault="00B1409B" w:rsidP="00C9232F">
            <w:pPr>
              <w:pStyle w:val="NormalWeb"/>
              <w:spacing w:after="0"/>
              <w:jc w:val="right"/>
            </w:pPr>
            <w:r w:rsidRPr="00B1409B">
              <w:t xml:space="preserve">2-5 </w:t>
            </w:r>
            <w:proofErr w:type="spellStart"/>
            <w:r w:rsidRPr="00B1409B">
              <w:t>hrs</w:t>
            </w:r>
            <w:proofErr w:type="spellEnd"/>
            <w:r w:rsidRPr="00B1409B">
              <w:t xml:space="preserve"> ETS/site</w:t>
            </w:r>
          </w:p>
        </w:tc>
        <w:tc>
          <w:tcPr>
            <w:tcW w:w="1656" w:type="dxa"/>
          </w:tcPr>
          <w:p w14:paraId="08046C7F" w14:textId="530C5847" w:rsidR="00B1409B" w:rsidRPr="00B1409B" w:rsidRDefault="00B1409B" w:rsidP="00322E53">
            <w:pPr>
              <w:pStyle w:val="NormalWeb"/>
              <w:spacing w:after="0"/>
              <w:jc w:val="right"/>
            </w:pPr>
            <w:r w:rsidRPr="00C21203">
              <w:t>$3</w:t>
            </w:r>
            <w:r w:rsidR="00322E53" w:rsidRPr="00C21203">
              <w:t>21</w:t>
            </w:r>
          </w:p>
        </w:tc>
      </w:tr>
      <w:tr w:rsidR="00B1409B" w:rsidRPr="00B1409B" w14:paraId="49E0442F" w14:textId="77777777" w:rsidTr="00B1409B">
        <w:tc>
          <w:tcPr>
            <w:tcW w:w="5760" w:type="dxa"/>
          </w:tcPr>
          <w:p w14:paraId="4C7763A9" w14:textId="3F8AD672" w:rsidR="00B1409B" w:rsidRPr="00B1409B" w:rsidRDefault="00B83079" w:rsidP="00B1409B">
            <w:pPr>
              <w:pStyle w:val="NormalWeb"/>
              <w:spacing w:after="0"/>
            </w:pPr>
            <w:r>
              <w:t>EnvisionWare Mobile</w:t>
            </w:r>
            <w:r w:rsidR="00B1409B" w:rsidRPr="00B1409B">
              <w:t>Print</w:t>
            </w:r>
            <w:r w:rsidR="00B1409B">
              <w:t xml:space="preserve"> per site</w:t>
            </w:r>
          </w:p>
        </w:tc>
        <w:tc>
          <w:tcPr>
            <w:tcW w:w="2160" w:type="dxa"/>
          </w:tcPr>
          <w:p w14:paraId="1B372792" w14:textId="77777777" w:rsidR="00B1409B" w:rsidRPr="00B1409B" w:rsidRDefault="00B1409B" w:rsidP="00C9232F">
            <w:pPr>
              <w:pStyle w:val="NormalWeb"/>
              <w:spacing w:after="0"/>
              <w:jc w:val="right"/>
            </w:pPr>
            <w:r w:rsidRPr="00B1409B">
              <w:t xml:space="preserve">2-5 </w:t>
            </w:r>
            <w:proofErr w:type="spellStart"/>
            <w:r w:rsidRPr="00B1409B">
              <w:t>hrs</w:t>
            </w:r>
            <w:proofErr w:type="spellEnd"/>
            <w:r w:rsidRPr="00B1409B">
              <w:t xml:space="preserve"> ETS/site</w:t>
            </w:r>
          </w:p>
        </w:tc>
        <w:tc>
          <w:tcPr>
            <w:tcW w:w="1656" w:type="dxa"/>
          </w:tcPr>
          <w:p w14:paraId="2DF5CDAD" w14:textId="77777777" w:rsidR="00B1409B" w:rsidRPr="00B1409B" w:rsidRDefault="00B1409B" w:rsidP="00C9232F">
            <w:pPr>
              <w:pStyle w:val="NormalWeb"/>
              <w:spacing w:after="0"/>
              <w:jc w:val="right"/>
            </w:pPr>
            <w:r w:rsidRPr="00B1409B">
              <w:t>$1,000</w:t>
            </w:r>
          </w:p>
        </w:tc>
      </w:tr>
    </w:tbl>
    <w:p w14:paraId="06E1A7D4" w14:textId="77777777" w:rsidR="00703CE3" w:rsidRDefault="00703CE3" w:rsidP="00C0595A">
      <w:pPr>
        <w:pStyle w:val="NormalWeb"/>
        <w:spacing w:after="0"/>
      </w:pPr>
    </w:p>
    <w:p w14:paraId="03105973" w14:textId="19F02392" w:rsidR="00EA38D2" w:rsidRPr="00B864A0" w:rsidRDefault="00EA38D2" w:rsidP="00C0595A">
      <w:pPr>
        <w:pStyle w:val="NormalWeb"/>
        <w:spacing w:after="0"/>
      </w:pPr>
      <w:bookmarkStart w:id="0" w:name="_GoBack"/>
      <w:bookmarkEnd w:id="0"/>
      <w:r>
        <w:t>A complete list of current p</w:t>
      </w:r>
      <w:r w:rsidR="00436D83">
        <w:t xml:space="preserve">rices </w:t>
      </w:r>
      <w:r>
        <w:t>is attached here</w:t>
      </w:r>
      <w:r w:rsidR="007530CF">
        <w:t xml:space="preserve"> and</w:t>
      </w:r>
      <w:r>
        <w:t xml:space="preserve"> posted at marmot.org/node/11. </w:t>
      </w:r>
      <w:r w:rsidR="00C9232F">
        <w:t xml:space="preserve">Please </w:t>
      </w:r>
      <w:r w:rsidR="00AF576E">
        <w:t>c</w:t>
      </w:r>
      <w:r w:rsidR="007530CF">
        <w:t xml:space="preserve">all </w:t>
      </w:r>
      <w:r>
        <w:t xml:space="preserve">the </w:t>
      </w:r>
      <w:r w:rsidR="007530CF">
        <w:t xml:space="preserve">Marmot Help Desk </w:t>
      </w:r>
      <w:r>
        <w:t>if you need the</w:t>
      </w:r>
      <w:r w:rsidR="007530CF">
        <w:t xml:space="preserve"> password </w:t>
      </w:r>
      <w:r>
        <w:t>to that page. And don’t hesitate to call me at 970-242-3331 x119, or Board President Gayle Gunderson at 303-963-3252, if you have any questions or concerns about these changes. Thank you.</w:t>
      </w:r>
    </w:p>
    <w:sectPr w:rsidR="00EA38D2" w:rsidRPr="00B864A0" w:rsidSect="00C46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C57EC" w14:textId="77777777" w:rsidR="00C21203" w:rsidRDefault="00C21203" w:rsidP="007D2347">
      <w:pPr>
        <w:spacing w:after="0" w:line="240" w:lineRule="auto"/>
      </w:pPr>
      <w:r>
        <w:separator/>
      </w:r>
    </w:p>
  </w:endnote>
  <w:endnote w:type="continuationSeparator" w:id="0">
    <w:p w14:paraId="41690724" w14:textId="77777777" w:rsidR="00C21203" w:rsidRDefault="00C21203" w:rsidP="007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4E3F" w14:textId="77777777" w:rsidR="00C21203" w:rsidRDefault="00C212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69783" w14:textId="77777777" w:rsidR="00C21203" w:rsidRDefault="00C212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ABEB" w14:textId="77777777" w:rsidR="00C21203" w:rsidRDefault="00C212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AE600" w14:textId="77777777" w:rsidR="00C21203" w:rsidRDefault="00C21203" w:rsidP="007D2347">
      <w:pPr>
        <w:spacing w:after="0" w:line="240" w:lineRule="auto"/>
      </w:pPr>
      <w:r>
        <w:separator/>
      </w:r>
    </w:p>
  </w:footnote>
  <w:footnote w:type="continuationSeparator" w:id="0">
    <w:p w14:paraId="474C0B05" w14:textId="77777777" w:rsidR="00C21203" w:rsidRDefault="00C21203" w:rsidP="007D2347">
      <w:pPr>
        <w:spacing w:after="0" w:line="240" w:lineRule="auto"/>
      </w:pPr>
      <w:r>
        <w:continuationSeparator/>
      </w:r>
    </w:p>
  </w:footnote>
  <w:footnote w:id="1">
    <w:p w14:paraId="5BAC4F26" w14:textId="2AC7C0C4" w:rsidR="00C21203" w:rsidRPr="00AC432B" w:rsidRDefault="00C21203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AC432B">
        <w:rPr>
          <w:sz w:val="22"/>
          <w:szCs w:val="22"/>
        </w:rPr>
        <w:t>Most Marmot service agreements say, “Notice of annual pricing will be distributed to the membership on or before September 1 of each calendar year and renewal contracts will become due on September 30 of each year.”</w:t>
      </w:r>
    </w:p>
  </w:footnote>
  <w:footnote w:id="2">
    <w:p w14:paraId="2485976C" w14:textId="7CE792AD" w:rsidR="00C21203" w:rsidRPr="00AC432B" w:rsidRDefault="00C21203">
      <w:pPr>
        <w:pStyle w:val="FootnoteText"/>
        <w:rPr>
          <w:sz w:val="22"/>
          <w:szCs w:val="22"/>
        </w:rPr>
      </w:pPr>
      <w:r w:rsidRPr="00AC432B">
        <w:rPr>
          <w:rStyle w:val="FootnoteReference"/>
          <w:sz w:val="22"/>
          <w:szCs w:val="22"/>
        </w:rPr>
        <w:footnoteRef/>
      </w:r>
      <w:r w:rsidRPr="00AC432B">
        <w:rPr>
          <w:sz w:val="22"/>
          <w:szCs w:val="22"/>
        </w:rPr>
        <w:t xml:space="preserve"> Alliance members CMU an</w:t>
      </w:r>
      <w:r>
        <w:rPr>
          <w:sz w:val="22"/>
          <w:szCs w:val="22"/>
        </w:rPr>
        <w:t>d WSCU pay the Alliance direct</w:t>
      </w:r>
      <w:r w:rsidRPr="00AC432B">
        <w:rPr>
          <w:sz w:val="22"/>
          <w:szCs w:val="22"/>
        </w:rPr>
        <w:t xml:space="preserve"> for Prospector. All Marmot members using Prospector, including CMU and WSCU, pay Marmot $1,020 per year for INN-Reach software support and maintenance. This actual cost </w:t>
      </w:r>
      <w:r>
        <w:rPr>
          <w:sz w:val="22"/>
          <w:szCs w:val="22"/>
        </w:rPr>
        <w:t>of $1,020 paid by Marmot to Innovative will be unchanged in</w:t>
      </w:r>
      <w:r w:rsidRPr="00AC432B">
        <w:rPr>
          <w:sz w:val="22"/>
          <w:szCs w:val="22"/>
        </w:rPr>
        <w:t xml:space="preserve"> 2015.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9C03" w14:textId="66C575DD" w:rsidR="00C21203" w:rsidRDefault="00C212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F09" w14:textId="66625E38" w:rsidR="00C21203" w:rsidRDefault="00C2120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B20159" wp14:editId="00EA71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BAC7B" w14:textId="77777777" w:rsidR="00C21203" w:rsidRPr="00550EF6" w:rsidRDefault="00C212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03FF0" w14:textId="4047923A" w:rsidR="00C21203" w:rsidRDefault="00C212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5F7C71" wp14:editId="4D35BE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A41"/>
    <w:multiLevelType w:val="hybridMultilevel"/>
    <w:tmpl w:val="23F6E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37F9"/>
    <w:multiLevelType w:val="hybridMultilevel"/>
    <w:tmpl w:val="0BF8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7281"/>
    <w:multiLevelType w:val="hybridMultilevel"/>
    <w:tmpl w:val="17A0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attachedTemplate r:id="rId1"/>
  <w:trackRevisions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4E"/>
    <w:rsid w:val="00087F54"/>
    <w:rsid w:val="000E766E"/>
    <w:rsid w:val="000F3A1C"/>
    <w:rsid w:val="00216800"/>
    <w:rsid w:val="002E7746"/>
    <w:rsid w:val="002F2713"/>
    <w:rsid w:val="00322E53"/>
    <w:rsid w:val="0035454B"/>
    <w:rsid w:val="00375FD3"/>
    <w:rsid w:val="003F13A8"/>
    <w:rsid w:val="00436D83"/>
    <w:rsid w:val="00550EF6"/>
    <w:rsid w:val="00591D02"/>
    <w:rsid w:val="005D75BE"/>
    <w:rsid w:val="005E2BAC"/>
    <w:rsid w:val="0061136F"/>
    <w:rsid w:val="00655D81"/>
    <w:rsid w:val="006D3FB5"/>
    <w:rsid w:val="006D720B"/>
    <w:rsid w:val="00703CE3"/>
    <w:rsid w:val="00707D16"/>
    <w:rsid w:val="007530CF"/>
    <w:rsid w:val="007C1CB7"/>
    <w:rsid w:val="007D2347"/>
    <w:rsid w:val="00853DD5"/>
    <w:rsid w:val="00855162"/>
    <w:rsid w:val="008C0435"/>
    <w:rsid w:val="008C63F9"/>
    <w:rsid w:val="00923655"/>
    <w:rsid w:val="00941448"/>
    <w:rsid w:val="00942DFF"/>
    <w:rsid w:val="009511ED"/>
    <w:rsid w:val="00AC432B"/>
    <w:rsid w:val="00AF576E"/>
    <w:rsid w:val="00B0674E"/>
    <w:rsid w:val="00B1409B"/>
    <w:rsid w:val="00B42585"/>
    <w:rsid w:val="00B83079"/>
    <w:rsid w:val="00B864A0"/>
    <w:rsid w:val="00C0595A"/>
    <w:rsid w:val="00C11FA9"/>
    <w:rsid w:val="00C21203"/>
    <w:rsid w:val="00C46953"/>
    <w:rsid w:val="00C9232F"/>
    <w:rsid w:val="00CA2104"/>
    <w:rsid w:val="00CD2F14"/>
    <w:rsid w:val="00CE6756"/>
    <w:rsid w:val="00D2079C"/>
    <w:rsid w:val="00DA18F0"/>
    <w:rsid w:val="00DB467F"/>
    <w:rsid w:val="00E61D8B"/>
    <w:rsid w:val="00EA38D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BF69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47"/>
  </w:style>
  <w:style w:type="paragraph" w:styleId="Footer">
    <w:name w:val="footer"/>
    <w:basedOn w:val="Normal"/>
    <w:link w:val="FooterChar"/>
    <w:uiPriority w:val="99"/>
    <w:unhideWhenUsed/>
    <w:rsid w:val="007D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47"/>
  </w:style>
  <w:style w:type="paragraph" w:styleId="BalloonText">
    <w:name w:val="Balloon Text"/>
    <w:basedOn w:val="Normal"/>
    <w:link w:val="BalloonTextChar"/>
    <w:uiPriority w:val="99"/>
    <w:semiHidden/>
    <w:unhideWhenUsed/>
    <w:rsid w:val="007D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595A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E766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766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E766E"/>
    <w:rPr>
      <w:vertAlign w:val="superscript"/>
    </w:rPr>
  </w:style>
  <w:style w:type="table" w:styleId="TableGrid">
    <w:name w:val="Table Grid"/>
    <w:basedOn w:val="TableNormal"/>
    <w:uiPriority w:val="59"/>
    <w:rsid w:val="00B14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47"/>
  </w:style>
  <w:style w:type="paragraph" w:styleId="Footer">
    <w:name w:val="footer"/>
    <w:basedOn w:val="Normal"/>
    <w:link w:val="FooterChar"/>
    <w:uiPriority w:val="99"/>
    <w:unhideWhenUsed/>
    <w:rsid w:val="007D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47"/>
  </w:style>
  <w:style w:type="paragraph" w:styleId="BalloonText">
    <w:name w:val="Balloon Text"/>
    <w:basedOn w:val="Normal"/>
    <w:link w:val="BalloonTextChar"/>
    <w:uiPriority w:val="99"/>
    <w:semiHidden/>
    <w:unhideWhenUsed/>
    <w:rsid w:val="007D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595A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E766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766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E766E"/>
    <w:rPr>
      <w:vertAlign w:val="superscript"/>
    </w:rPr>
  </w:style>
  <w:style w:type="table" w:styleId="TableGrid">
    <w:name w:val="Table Grid"/>
    <w:basedOn w:val="TableNormal"/>
    <w:uiPriority w:val="59"/>
    <w:rsid w:val="00B14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ago:Desktop: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Letterhead2.dot</Template>
  <TotalTime>227</TotalTime>
  <Pages>2</Pages>
  <Words>503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Thomas</dc:creator>
  <cp:keywords/>
  <cp:lastModifiedBy>Jimmy Thomas</cp:lastModifiedBy>
  <cp:revision>13</cp:revision>
  <cp:lastPrinted>2014-07-01T14:40:00Z</cp:lastPrinted>
  <dcterms:created xsi:type="dcterms:W3CDTF">2014-06-30T21:59:00Z</dcterms:created>
  <dcterms:modified xsi:type="dcterms:W3CDTF">2014-08-04T22:32:00Z</dcterms:modified>
</cp:coreProperties>
</file>